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D739C" w14:textId="6DDB9A40" w:rsidR="0B4ECE7A" w:rsidRDefault="0B4ECE7A" w:rsidP="75FF7268">
      <w:p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75FF7268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Þriðji fundur samstarfshóp um gerð stjórnunar- og verndaráætlunar fyrir þjóðgarðinn Snæfellsjökul  </w:t>
      </w:r>
    </w:p>
    <w:p w14:paraId="38230D39" w14:textId="191BE9DE" w:rsidR="0B4ECE7A" w:rsidRDefault="0B4ECE7A" w:rsidP="75FF7268">
      <w:p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75FF7268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10. september 2020 kl. 13:00</w:t>
      </w:r>
    </w:p>
    <w:p w14:paraId="141F4AF6" w14:textId="1E51DCD4" w:rsidR="0B4ECE7A" w:rsidRDefault="0B4ECE7A" w:rsidP="75FF7268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75FF7268">
        <w:rPr>
          <w:rFonts w:ascii="Calibri" w:eastAsia="Calibri" w:hAnsi="Calibri" w:cs="Calibri"/>
          <w:b/>
          <w:bCs/>
          <w:color w:val="000000" w:themeColor="text1"/>
          <w:lang w:val="is-IS"/>
        </w:rPr>
        <w:t>Fundarmenn</w:t>
      </w:r>
    </w:p>
    <w:p w14:paraId="2829E05F" w14:textId="16CB14EC" w:rsidR="0B4ECE7A" w:rsidRDefault="0B4ECE7A" w:rsidP="75FF7268">
      <w:pPr>
        <w:pStyle w:val="ListParagraph"/>
        <w:numPr>
          <w:ilvl w:val="0"/>
          <w:numId w:val="5"/>
        </w:numPr>
        <w:spacing w:after="120" w:line="276" w:lineRule="auto"/>
        <w:rPr>
          <w:rFonts w:eastAsiaTheme="minorEastAsia"/>
          <w:color w:val="000000" w:themeColor="text1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Guðbjörg Gunnarsdóttir</w:t>
      </w:r>
    </w:p>
    <w:p w14:paraId="3BEE9EA1" w14:textId="5796F6EE" w:rsidR="0B4ECE7A" w:rsidRDefault="0B4ECE7A" w:rsidP="75FF7268">
      <w:pPr>
        <w:pStyle w:val="ListParagraph"/>
        <w:numPr>
          <w:ilvl w:val="0"/>
          <w:numId w:val="5"/>
        </w:numPr>
        <w:spacing w:after="0" w:line="276" w:lineRule="auto"/>
        <w:rPr>
          <w:rFonts w:eastAsiaTheme="minorEastAsia"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Þórdís Vilhelmína Bragadóttir</w:t>
      </w:r>
    </w:p>
    <w:p w14:paraId="37A44F40" w14:textId="1D6E20C3" w:rsidR="0B4ECE7A" w:rsidRDefault="0B4ECE7A" w:rsidP="75FF7268">
      <w:pPr>
        <w:pStyle w:val="ListParagraph"/>
        <w:numPr>
          <w:ilvl w:val="0"/>
          <w:numId w:val="5"/>
        </w:numPr>
        <w:spacing w:after="120" w:line="276" w:lineRule="auto"/>
        <w:rPr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Róbert A. Stefánsson</w:t>
      </w:r>
    </w:p>
    <w:p w14:paraId="6C9EE045" w14:textId="7FEFA86D" w:rsidR="0B4ECE7A" w:rsidRDefault="0B4ECE7A" w:rsidP="75FF7268">
      <w:pPr>
        <w:pStyle w:val="ListParagraph"/>
        <w:numPr>
          <w:ilvl w:val="0"/>
          <w:numId w:val="5"/>
        </w:numPr>
        <w:spacing w:after="120" w:line="276" w:lineRule="auto"/>
        <w:rPr>
          <w:rFonts w:eastAsiaTheme="minorEastAsia"/>
          <w:color w:val="000000" w:themeColor="text1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Jón Björnsson</w:t>
      </w:r>
    </w:p>
    <w:p w14:paraId="212D25E7" w14:textId="2D170A65" w:rsidR="0B4ECE7A" w:rsidRDefault="0B4ECE7A" w:rsidP="75FF7268">
      <w:pPr>
        <w:pStyle w:val="ListParagraph"/>
        <w:numPr>
          <w:ilvl w:val="0"/>
          <w:numId w:val="5"/>
        </w:numPr>
        <w:spacing w:after="120" w:line="276" w:lineRule="auto"/>
        <w:rPr>
          <w:rFonts w:eastAsiaTheme="minorEastAsia"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Olga Sædís Aðalsteinsdóttir</w:t>
      </w:r>
    </w:p>
    <w:p w14:paraId="419C92FA" w14:textId="1D9A2307" w:rsidR="0B4ECE7A" w:rsidRDefault="0B4ECE7A" w:rsidP="75FF7268">
      <w:pPr>
        <w:pStyle w:val="ListParagraph"/>
        <w:numPr>
          <w:ilvl w:val="0"/>
          <w:numId w:val="5"/>
        </w:numPr>
        <w:spacing w:after="120" w:line="276" w:lineRule="auto"/>
        <w:rPr>
          <w:rFonts w:eastAsiaTheme="minorEastAsia"/>
          <w:color w:val="000000" w:themeColor="text1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Ásta Hermannsdóttir</w:t>
      </w:r>
    </w:p>
    <w:p w14:paraId="625F2AA6" w14:textId="494398BE" w:rsidR="0B4ECE7A" w:rsidRDefault="0B4ECE7A" w:rsidP="75FF7268">
      <w:pPr>
        <w:pStyle w:val="ListParagraph"/>
        <w:numPr>
          <w:ilvl w:val="0"/>
          <w:numId w:val="5"/>
        </w:numPr>
        <w:spacing w:after="120" w:line="276" w:lineRule="auto"/>
        <w:rPr>
          <w:rFonts w:eastAsiaTheme="minorEastAsia"/>
          <w:color w:val="000000" w:themeColor="text1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Jónína Herdís Ólafsdóttir</w:t>
      </w:r>
    </w:p>
    <w:p w14:paraId="580CCBD4" w14:textId="7F616056" w:rsidR="38CFC9EE" w:rsidRDefault="38CFC9EE" w:rsidP="75FF7268">
      <w:pPr>
        <w:spacing w:after="120" w:line="276" w:lineRule="auto"/>
        <w:rPr>
          <w:rFonts w:ascii="Calibri" w:eastAsia="Calibri" w:hAnsi="Calibri" w:cs="Calibri"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Fjarverandi</w:t>
      </w:r>
    </w:p>
    <w:p w14:paraId="29363034" w14:textId="6E593A52" w:rsidR="38CFC9EE" w:rsidRDefault="38CFC9EE" w:rsidP="75FF7268">
      <w:pPr>
        <w:pStyle w:val="ListParagraph"/>
        <w:numPr>
          <w:ilvl w:val="0"/>
          <w:numId w:val="5"/>
        </w:numPr>
        <w:spacing w:after="120" w:line="276" w:lineRule="auto"/>
        <w:rPr>
          <w:rFonts w:eastAsiaTheme="minorEastAsia"/>
          <w:color w:val="000000" w:themeColor="text1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Sæmundur Kristjánsson</w:t>
      </w:r>
    </w:p>
    <w:p w14:paraId="5E6A15E8" w14:textId="00ACF240" w:rsidR="38CFC9EE" w:rsidRDefault="38CFC9EE" w:rsidP="75FF7268">
      <w:pPr>
        <w:pStyle w:val="ListParagraph"/>
        <w:numPr>
          <w:ilvl w:val="0"/>
          <w:numId w:val="5"/>
        </w:numPr>
        <w:spacing w:after="120" w:line="276" w:lineRule="auto"/>
        <w:rPr>
          <w:color w:val="000000" w:themeColor="text1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Linda Björk Hallgrímsdóttir</w:t>
      </w:r>
    </w:p>
    <w:p w14:paraId="34EBB16E" w14:textId="2565F047" w:rsidR="75FF7268" w:rsidRDefault="75FF7268" w:rsidP="75FF7268">
      <w:pPr>
        <w:spacing w:after="120" w:line="276" w:lineRule="auto"/>
        <w:rPr>
          <w:rFonts w:ascii="Calibri" w:eastAsia="Calibri" w:hAnsi="Calibri" w:cs="Calibri"/>
          <w:color w:val="000000" w:themeColor="text1"/>
          <w:highlight w:val="yellow"/>
          <w:lang w:val="is-IS"/>
        </w:rPr>
      </w:pPr>
    </w:p>
    <w:p w14:paraId="3730DE07" w14:textId="04CB6E6C" w:rsidR="0B4ECE7A" w:rsidRDefault="0B4ECE7A" w:rsidP="75FF726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5FF7268">
        <w:rPr>
          <w:rFonts w:ascii="Calibri" w:eastAsia="Calibri" w:hAnsi="Calibri" w:cs="Calibri"/>
          <w:b/>
          <w:bCs/>
          <w:color w:val="000000" w:themeColor="text1"/>
          <w:lang w:val="is-IS"/>
        </w:rPr>
        <w:t>Dagskrá:</w:t>
      </w:r>
    </w:p>
    <w:p w14:paraId="50565863" w14:textId="576F6888" w:rsidR="0B4ECE7A" w:rsidRDefault="0B4ECE7A" w:rsidP="75FF7268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color w:val="000000" w:themeColor="text1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Farið yfir hagsmunaaðilagreiningu.</w:t>
      </w:r>
    </w:p>
    <w:p w14:paraId="0E161C82" w14:textId="750FDC67" w:rsidR="0B4ECE7A" w:rsidRDefault="0B4ECE7A" w:rsidP="75FF726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Staða vinnunnar</w:t>
      </w:r>
    </w:p>
    <w:p w14:paraId="6EF663FD" w14:textId="397BD475" w:rsidR="75FF7268" w:rsidRDefault="75FF7268" w:rsidP="75FF7268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4FBEE4AB" w14:textId="09492D72" w:rsidR="0B4ECE7A" w:rsidRDefault="0B4ECE7A" w:rsidP="75FF7268">
      <w:pPr>
        <w:spacing w:after="40" w:line="240" w:lineRule="auto"/>
        <w:rPr>
          <w:rFonts w:ascii="Calibri" w:eastAsia="Calibri" w:hAnsi="Calibri" w:cs="Calibri"/>
          <w:color w:val="000000" w:themeColor="text1"/>
        </w:rPr>
      </w:pPr>
      <w:r w:rsidRPr="75FF7268">
        <w:rPr>
          <w:rFonts w:ascii="Calibri" w:eastAsia="Calibri" w:hAnsi="Calibri" w:cs="Calibri"/>
          <w:b/>
          <w:bCs/>
          <w:color w:val="000000" w:themeColor="text1"/>
          <w:lang w:val="is-IS"/>
        </w:rPr>
        <w:t>Fundarefni:</w:t>
      </w:r>
    </w:p>
    <w:p w14:paraId="56CC4895" w14:textId="64F520C0" w:rsidR="0B4ECE7A" w:rsidRDefault="0B4ECE7A" w:rsidP="75FF7268">
      <w:pPr>
        <w:pStyle w:val="ListParagraph"/>
        <w:numPr>
          <w:ilvl w:val="0"/>
          <w:numId w:val="2"/>
        </w:numPr>
        <w:spacing w:after="40" w:line="240" w:lineRule="auto"/>
        <w:rPr>
          <w:rFonts w:eastAsiaTheme="minorEastAsia"/>
          <w:b/>
          <w:bCs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b/>
          <w:bCs/>
          <w:color w:val="000000" w:themeColor="text1"/>
          <w:lang w:val="is-IS"/>
        </w:rPr>
        <w:t>Hagsmunaaðilagreining</w:t>
      </w:r>
    </w:p>
    <w:p w14:paraId="54C16122" w14:textId="59C2237E" w:rsidR="0B4ECE7A" w:rsidRDefault="0B4ECE7A" w:rsidP="75FF7268">
      <w:pPr>
        <w:pStyle w:val="ListParagraph"/>
        <w:numPr>
          <w:ilvl w:val="0"/>
          <w:numId w:val="1"/>
        </w:numPr>
        <w:spacing w:after="40" w:line="240" w:lineRule="auto"/>
        <w:rPr>
          <w:rFonts w:eastAsiaTheme="minorEastAsia"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Guðbjörg kynnti hagsmunaaðilagreininguna sem hún hafði sent fundarmönnum fyrir fundinn og </w:t>
      </w:r>
      <w:r w:rsidR="24566FCF" w:rsidRPr="75FF7268">
        <w:rPr>
          <w:rFonts w:ascii="Calibri" w:eastAsia="Calibri" w:hAnsi="Calibri" w:cs="Calibri"/>
          <w:color w:val="000000" w:themeColor="text1"/>
          <w:lang w:val="is-IS"/>
        </w:rPr>
        <w:t xml:space="preserve">fór yfir hvernig hún 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var unnin. </w:t>
      </w:r>
    </w:p>
    <w:p w14:paraId="070A59B9" w14:textId="1B85A199" w:rsidR="7C704BE6" w:rsidRDefault="7C704BE6" w:rsidP="75FF7268">
      <w:pPr>
        <w:pStyle w:val="ListParagraph"/>
        <w:numPr>
          <w:ilvl w:val="0"/>
          <w:numId w:val="1"/>
        </w:numPr>
        <w:spacing w:after="40" w:line="240" w:lineRule="auto"/>
        <w:rPr>
          <w:rFonts w:eastAsiaTheme="minorEastAsia"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Farið var yfir</w:t>
      </w:r>
      <w:r w:rsidR="17949568" w:rsidRPr="75FF7268">
        <w:rPr>
          <w:rFonts w:ascii="Calibri" w:eastAsia="Calibri" w:hAnsi="Calibri" w:cs="Calibri"/>
          <w:color w:val="000000" w:themeColor="text1"/>
          <w:lang w:val="is-IS"/>
        </w:rPr>
        <w:t xml:space="preserve"> fyrirkomulag funda með hagsmunaaðilum.</w:t>
      </w:r>
      <w:r w:rsidR="1087AEFA" w:rsidRPr="75FF7268">
        <w:rPr>
          <w:rFonts w:ascii="Calibri" w:eastAsia="Calibri" w:hAnsi="Calibri" w:cs="Calibri"/>
          <w:color w:val="000000" w:themeColor="text1"/>
          <w:lang w:val="is-IS"/>
        </w:rPr>
        <w:t xml:space="preserve"> Um er að ræða h</w:t>
      </w:r>
      <w:r w:rsidR="17949568" w:rsidRPr="75FF7268">
        <w:rPr>
          <w:rFonts w:ascii="Calibri" w:eastAsia="Calibri" w:hAnsi="Calibri" w:cs="Calibri"/>
          <w:color w:val="000000" w:themeColor="text1"/>
          <w:lang w:val="is-IS"/>
        </w:rPr>
        <w:t>ugarflugsfundi þar sem stefna þ</w:t>
      </w:r>
      <w:r w:rsidR="5F4590C1" w:rsidRPr="75FF7268">
        <w:rPr>
          <w:rFonts w:ascii="Calibri" w:eastAsia="Calibri" w:hAnsi="Calibri" w:cs="Calibri"/>
          <w:color w:val="000000" w:themeColor="text1"/>
          <w:lang w:val="is-IS"/>
        </w:rPr>
        <w:t xml:space="preserve">jóðgarðsins </w:t>
      </w:r>
      <w:r w:rsidR="17949568" w:rsidRPr="75FF7268">
        <w:rPr>
          <w:rFonts w:ascii="Calibri" w:eastAsia="Calibri" w:hAnsi="Calibri" w:cs="Calibri"/>
          <w:color w:val="000000" w:themeColor="text1"/>
          <w:lang w:val="is-IS"/>
        </w:rPr>
        <w:t xml:space="preserve">næstu 10 ára </w:t>
      </w:r>
      <w:r w:rsidR="05F11D6B" w:rsidRPr="75FF7268">
        <w:rPr>
          <w:rFonts w:ascii="Calibri" w:eastAsia="Calibri" w:hAnsi="Calibri" w:cs="Calibri"/>
          <w:color w:val="000000" w:themeColor="text1"/>
          <w:lang w:val="is-IS"/>
        </w:rPr>
        <w:t xml:space="preserve">er </w:t>
      </w:r>
      <w:r w:rsidR="147C6A3A" w:rsidRPr="75FF7268">
        <w:rPr>
          <w:rFonts w:ascii="Calibri" w:eastAsia="Calibri" w:hAnsi="Calibri" w:cs="Calibri"/>
          <w:color w:val="000000" w:themeColor="text1"/>
          <w:lang w:val="is-IS"/>
        </w:rPr>
        <w:t xml:space="preserve">mótuð. Miðað við núverandi hópaskiptingu þá yrðu þetta of margir fundir. Þurfum að </w:t>
      </w:r>
      <w:r w:rsidR="734B95F7" w:rsidRPr="75FF7268">
        <w:rPr>
          <w:rFonts w:ascii="Calibri" w:eastAsia="Calibri" w:hAnsi="Calibri" w:cs="Calibri"/>
          <w:color w:val="000000" w:themeColor="text1"/>
          <w:lang w:val="is-IS"/>
        </w:rPr>
        <w:t>fækka hópunum</w:t>
      </w:r>
      <w:r w:rsidR="147C6A3A" w:rsidRPr="75FF7268">
        <w:rPr>
          <w:rFonts w:ascii="Calibri" w:eastAsia="Calibri" w:hAnsi="Calibri" w:cs="Calibri"/>
          <w:color w:val="000000" w:themeColor="text1"/>
          <w:lang w:val="is-IS"/>
        </w:rPr>
        <w:t xml:space="preserve">. </w:t>
      </w:r>
      <w:r w:rsidR="2D54469B" w:rsidRPr="75FF7268">
        <w:rPr>
          <w:rFonts w:ascii="Calibri" w:eastAsia="Calibri" w:hAnsi="Calibri" w:cs="Calibri"/>
          <w:color w:val="000000" w:themeColor="text1"/>
          <w:lang w:val="is-IS"/>
        </w:rPr>
        <w:t xml:space="preserve">Rætt var um að gott væri </w:t>
      </w:r>
      <w:r w:rsidR="147C6A3A" w:rsidRPr="75FF7268">
        <w:rPr>
          <w:rFonts w:ascii="Calibri" w:eastAsia="Calibri" w:hAnsi="Calibri" w:cs="Calibri"/>
          <w:color w:val="000000" w:themeColor="text1"/>
          <w:lang w:val="is-IS"/>
        </w:rPr>
        <w:t>að fá sem flesta inn á fund til</w:t>
      </w:r>
      <w:r w:rsidR="00E0180B">
        <w:rPr>
          <w:rFonts w:ascii="Calibri" w:eastAsia="Calibri" w:hAnsi="Calibri" w:cs="Calibri"/>
          <w:color w:val="000000" w:themeColor="text1"/>
          <w:lang w:val="is-IS"/>
        </w:rPr>
        <w:t xml:space="preserve"> að</w:t>
      </w:r>
      <w:r w:rsidR="147C6A3A" w:rsidRPr="75FF7268">
        <w:rPr>
          <w:rFonts w:ascii="Calibri" w:eastAsia="Calibri" w:hAnsi="Calibri" w:cs="Calibri"/>
          <w:color w:val="000000" w:themeColor="text1"/>
          <w:lang w:val="is-IS"/>
        </w:rPr>
        <w:t xml:space="preserve"> fá sem fjölbreyttastar hugmyndir.</w:t>
      </w:r>
      <w:r w:rsidR="42DF6017" w:rsidRPr="75FF7268">
        <w:rPr>
          <w:rFonts w:ascii="Calibri" w:eastAsia="Calibri" w:hAnsi="Calibri" w:cs="Calibri"/>
          <w:color w:val="000000" w:themeColor="text1"/>
          <w:lang w:val="is-IS"/>
        </w:rPr>
        <w:t xml:space="preserve"> Jafnvel </w:t>
      </w:r>
      <w:r w:rsidR="0B4ECE7A" w:rsidRPr="75FF7268">
        <w:rPr>
          <w:rFonts w:ascii="Calibri" w:eastAsia="Calibri" w:hAnsi="Calibri" w:cs="Calibri"/>
          <w:color w:val="000000" w:themeColor="text1"/>
          <w:lang w:val="is-IS"/>
        </w:rPr>
        <w:t>blanda saman mismunandi aðilum til að fá sem fjörugasta umræðu.</w:t>
      </w:r>
    </w:p>
    <w:p w14:paraId="49816BD3" w14:textId="28E1A8A6" w:rsidR="21C821BD" w:rsidRDefault="21C821BD" w:rsidP="75FF7268">
      <w:pPr>
        <w:pStyle w:val="ListParagraph"/>
        <w:numPr>
          <w:ilvl w:val="0"/>
          <w:numId w:val="1"/>
        </w:numPr>
        <w:spacing w:after="40" w:line="240" w:lineRule="auto"/>
        <w:rPr>
          <w:rFonts w:eastAsiaTheme="minorEastAsia"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Umræða fór fram um að hafa fundafyrirkomulagið þannig að boðið sé á fundina út frá fundarefni sem ákvarðist út frá efnistökum fyrirhugaðar stjórnunar- og verndaráætlunar í stað þess að boða einstaka hópa á fund. H</w:t>
      </w:r>
      <w:r w:rsidR="1D592898" w:rsidRPr="75FF7268">
        <w:rPr>
          <w:rFonts w:ascii="Calibri" w:eastAsia="Calibri" w:hAnsi="Calibri" w:cs="Calibri"/>
          <w:color w:val="000000" w:themeColor="text1"/>
          <w:lang w:val="is-IS"/>
        </w:rPr>
        <w:t>agsmunaraðila</w:t>
      </w:r>
      <w:r w:rsidR="05134D7F" w:rsidRPr="75FF7268">
        <w:rPr>
          <w:rFonts w:ascii="Calibri" w:eastAsia="Calibri" w:hAnsi="Calibri" w:cs="Calibri"/>
          <w:color w:val="000000" w:themeColor="text1"/>
          <w:lang w:val="is-IS"/>
        </w:rPr>
        <w:t>r eru þá boðaðir</w:t>
      </w:r>
      <w:r w:rsidR="1D592898" w:rsidRPr="75FF7268">
        <w:rPr>
          <w:rFonts w:ascii="Calibri" w:eastAsia="Calibri" w:hAnsi="Calibri" w:cs="Calibri"/>
          <w:color w:val="000000" w:themeColor="text1"/>
          <w:lang w:val="is-IS"/>
        </w:rPr>
        <w:t xml:space="preserve"> sérstaklega inn á fundin</w:t>
      </w:r>
      <w:r w:rsidR="00F63DF6">
        <w:rPr>
          <w:rFonts w:ascii="Calibri" w:eastAsia="Calibri" w:hAnsi="Calibri" w:cs="Calibri"/>
          <w:color w:val="000000" w:themeColor="text1"/>
          <w:lang w:val="is-IS"/>
        </w:rPr>
        <w:t>n</w:t>
      </w:r>
      <w:r w:rsidR="1D592898" w:rsidRPr="75FF7268">
        <w:rPr>
          <w:rFonts w:ascii="Calibri" w:eastAsia="Calibri" w:hAnsi="Calibri" w:cs="Calibri"/>
          <w:color w:val="000000" w:themeColor="text1"/>
          <w:lang w:val="is-IS"/>
        </w:rPr>
        <w:t xml:space="preserve"> en </w:t>
      </w:r>
      <w:r w:rsidR="77EEB5F4" w:rsidRPr="75FF7268">
        <w:rPr>
          <w:rFonts w:ascii="Calibri" w:eastAsia="Calibri" w:hAnsi="Calibri" w:cs="Calibri"/>
          <w:color w:val="000000" w:themeColor="text1"/>
          <w:lang w:val="is-IS"/>
        </w:rPr>
        <w:t xml:space="preserve">þeir </w:t>
      </w:r>
      <w:r w:rsidR="1D592898" w:rsidRPr="75FF7268">
        <w:rPr>
          <w:rFonts w:ascii="Calibri" w:eastAsia="Calibri" w:hAnsi="Calibri" w:cs="Calibri"/>
          <w:color w:val="000000" w:themeColor="text1"/>
          <w:lang w:val="is-IS"/>
        </w:rPr>
        <w:t>að öðru</w:t>
      </w:r>
      <w:r w:rsidR="389162F9" w:rsidRPr="75FF7268">
        <w:rPr>
          <w:rFonts w:ascii="Calibri" w:eastAsia="Calibri" w:hAnsi="Calibri" w:cs="Calibri"/>
          <w:color w:val="000000" w:themeColor="text1"/>
          <w:lang w:val="is-IS"/>
        </w:rPr>
        <w:t xml:space="preserve"> </w:t>
      </w:r>
      <w:r w:rsidR="1D592898" w:rsidRPr="75FF7268">
        <w:rPr>
          <w:rFonts w:ascii="Calibri" w:eastAsia="Calibri" w:hAnsi="Calibri" w:cs="Calibri"/>
          <w:color w:val="000000" w:themeColor="text1"/>
          <w:lang w:val="is-IS"/>
        </w:rPr>
        <w:t>leiti opn</w:t>
      </w:r>
      <w:r w:rsidR="7827B6BD" w:rsidRPr="75FF7268">
        <w:rPr>
          <w:rFonts w:ascii="Calibri" w:eastAsia="Calibri" w:hAnsi="Calibri" w:cs="Calibri"/>
          <w:color w:val="000000" w:themeColor="text1"/>
          <w:lang w:val="is-IS"/>
        </w:rPr>
        <w:t>ir</w:t>
      </w:r>
      <w:r w:rsidR="6FAB4D3B" w:rsidRPr="75FF7268">
        <w:rPr>
          <w:rFonts w:ascii="Calibri" w:eastAsia="Calibri" w:hAnsi="Calibri" w:cs="Calibri"/>
          <w:color w:val="000000" w:themeColor="text1"/>
          <w:lang w:val="is-IS"/>
        </w:rPr>
        <w:t xml:space="preserve">. </w:t>
      </w:r>
      <w:r w:rsidR="7088D0B1" w:rsidRPr="75FF7268">
        <w:rPr>
          <w:rFonts w:ascii="Calibri" w:eastAsia="Calibri" w:hAnsi="Calibri" w:cs="Calibri"/>
          <w:color w:val="000000" w:themeColor="text1"/>
          <w:lang w:val="is-IS"/>
        </w:rPr>
        <w:t>Aðrir á</w:t>
      </w:r>
      <w:r w:rsidR="6FAB4D3B" w:rsidRPr="75FF7268">
        <w:rPr>
          <w:rFonts w:ascii="Calibri" w:eastAsia="Calibri" w:hAnsi="Calibri" w:cs="Calibri"/>
          <w:color w:val="000000" w:themeColor="text1"/>
          <w:lang w:val="is-IS"/>
        </w:rPr>
        <w:t xml:space="preserve">hugasamir hafi þá </w:t>
      </w:r>
      <w:r w:rsidR="7CD2A72C" w:rsidRPr="75FF7268">
        <w:rPr>
          <w:rFonts w:ascii="Calibri" w:eastAsia="Calibri" w:hAnsi="Calibri" w:cs="Calibri"/>
          <w:color w:val="000000" w:themeColor="text1"/>
          <w:lang w:val="is-IS"/>
        </w:rPr>
        <w:t xml:space="preserve">einnig </w:t>
      </w:r>
      <w:r w:rsidR="1D592898" w:rsidRPr="75FF7268">
        <w:rPr>
          <w:rFonts w:ascii="Calibri" w:eastAsia="Calibri" w:hAnsi="Calibri" w:cs="Calibri"/>
          <w:color w:val="000000" w:themeColor="text1"/>
          <w:lang w:val="is-IS"/>
        </w:rPr>
        <w:t xml:space="preserve">tækifæri til að </w:t>
      </w:r>
      <w:r w:rsidR="6E6DAA5C" w:rsidRPr="75FF7268">
        <w:rPr>
          <w:rFonts w:ascii="Calibri" w:eastAsia="Calibri" w:hAnsi="Calibri" w:cs="Calibri"/>
          <w:color w:val="000000" w:themeColor="text1"/>
          <w:lang w:val="is-IS"/>
        </w:rPr>
        <w:t xml:space="preserve">mæta og </w:t>
      </w:r>
      <w:r w:rsidR="1D592898" w:rsidRPr="75FF7268">
        <w:rPr>
          <w:rFonts w:ascii="Calibri" w:eastAsia="Calibri" w:hAnsi="Calibri" w:cs="Calibri"/>
          <w:color w:val="000000" w:themeColor="text1"/>
          <w:lang w:val="is-IS"/>
        </w:rPr>
        <w:t>koma sínum sjónarmiðum á fram</w:t>
      </w:r>
      <w:r w:rsidR="44D80874" w:rsidRPr="75FF7268">
        <w:rPr>
          <w:rFonts w:ascii="Calibri" w:eastAsia="Calibri" w:hAnsi="Calibri" w:cs="Calibri"/>
          <w:color w:val="000000" w:themeColor="text1"/>
          <w:lang w:val="is-IS"/>
        </w:rPr>
        <w:t xml:space="preserve">færi til að </w:t>
      </w:r>
      <w:r w:rsidR="0B4ECE7A" w:rsidRPr="75FF7268">
        <w:rPr>
          <w:rFonts w:ascii="Calibri" w:eastAsia="Calibri" w:hAnsi="Calibri" w:cs="Calibri"/>
          <w:color w:val="000000" w:themeColor="text1"/>
          <w:lang w:val="is-IS"/>
        </w:rPr>
        <w:t>fá sem fjölbreyttast</w:t>
      </w:r>
      <w:r w:rsidR="00F63DF6">
        <w:rPr>
          <w:rFonts w:ascii="Calibri" w:eastAsia="Calibri" w:hAnsi="Calibri" w:cs="Calibri"/>
          <w:color w:val="000000" w:themeColor="text1"/>
          <w:lang w:val="is-IS"/>
        </w:rPr>
        <w:t>a</w:t>
      </w:r>
      <w:r w:rsidR="0B4ECE7A" w:rsidRPr="75FF7268">
        <w:rPr>
          <w:rFonts w:ascii="Calibri" w:eastAsia="Calibri" w:hAnsi="Calibri" w:cs="Calibri"/>
          <w:color w:val="000000" w:themeColor="text1"/>
          <w:lang w:val="is-IS"/>
        </w:rPr>
        <w:t xml:space="preserve"> sýn á málið. </w:t>
      </w:r>
    </w:p>
    <w:p w14:paraId="74931E15" w14:textId="7120CB04" w:rsidR="682EFA3B" w:rsidRDefault="682EFA3B" w:rsidP="75FF7268">
      <w:pPr>
        <w:pStyle w:val="ListParagraph"/>
        <w:numPr>
          <w:ilvl w:val="0"/>
          <w:numId w:val="1"/>
        </w:numPr>
        <w:spacing w:after="40" w:line="240" w:lineRule="auto"/>
        <w:rPr>
          <w:rFonts w:eastAsiaTheme="minorEastAsia"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Skoðaðir voru möguleikar á að einstaka hópar eins og viðbragðsaðilar </w:t>
      </w:r>
      <w:r w:rsidR="64D881C4" w:rsidRPr="75FF7268">
        <w:rPr>
          <w:rFonts w:ascii="Calibri" w:eastAsia="Calibri" w:hAnsi="Calibri" w:cs="Calibri"/>
          <w:color w:val="000000" w:themeColor="text1"/>
          <w:lang w:val="is-IS"/>
        </w:rPr>
        <w:t xml:space="preserve">eða sveitarfélög 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yrðu boðaðir á </w:t>
      </w:r>
      <w:proofErr w:type="spellStart"/>
      <w:r w:rsidRPr="75FF7268">
        <w:rPr>
          <w:rFonts w:ascii="Calibri" w:eastAsia="Calibri" w:hAnsi="Calibri" w:cs="Calibri"/>
          <w:color w:val="000000" w:themeColor="text1"/>
          <w:lang w:val="is-IS"/>
        </w:rPr>
        <w:t>fjarfund</w:t>
      </w:r>
      <w:proofErr w:type="spellEnd"/>
      <w:r w:rsidR="413BFBE6" w:rsidRPr="75FF7268">
        <w:rPr>
          <w:rFonts w:ascii="Calibri" w:eastAsia="Calibri" w:hAnsi="Calibri" w:cs="Calibri"/>
          <w:color w:val="000000" w:themeColor="text1"/>
          <w:lang w:val="is-IS"/>
        </w:rPr>
        <w:t xml:space="preserve"> til að ræða ákveðið málefni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. Hafa þá </w:t>
      </w:r>
      <w:proofErr w:type="spellStart"/>
      <w:r w:rsidRPr="75FF7268">
        <w:rPr>
          <w:rFonts w:ascii="Calibri" w:eastAsia="Calibri" w:hAnsi="Calibri" w:cs="Calibri"/>
          <w:color w:val="000000" w:themeColor="text1"/>
          <w:lang w:val="is-IS"/>
        </w:rPr>
        <w:t>snertifundi</w:t>
      </w:r>
      <w:proofErr w:type="spellEnd"/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 með öðrum </w:t>
      </w:r>
      <w:r w:rsidR="6D4AB717" w:rsidRPr="75FF7268">
        <w:rPr>
          <w:rFonts w:ascii="Calibri" w:eastAsia="Calibri" w:hAnsi="Calibri" w:cs="Calibri"/>
          <w:color w:val="000000" w:themeColor="text1"/>
          <w:lang w:val="is-IS"/>
        </w:rPr>
        <w:t>hópum</w:t>
      </w:r>
      <w:r w:rsidR="0AEC9CB0" w:rsidRPr="75FF7268">
        <w:rPr>
          <w:rFonts w:ascii="Calibri" w:eastAsia="Calibri" w:hAnsi="Calibri" w:cs="Calibri"/>
          <w:color w:val="000000" w:themeColor="text1"/>
          <w:lang w:val="is-IS"/>
        </w:rPr>
        <w:t>.</w:t>
      </w:r>
    </w:p>
    <w:p w14:paraId="709701D6" w14:textId="740FBA33" w:rsidR="0AEC9CB0" w:rsidRDefault="0AEC9CB0" w:rsidP="75FF7268">
      <w:pPr>
        <w:pStyle w:val="ListParagraph"/>
        <w:numPr>
          <w:ilvl w:val="0"/>
          <w:numId w:val="1"/>
        </w:numPr>
        <w:spacing w:after="40" w:line="240" w:lineRule="auto"/>
        <w:rPr>
          <w:rFonts w:eastAsiaTheme="minorEastAsia"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Hópar sem þyrfti að halda </w:t>
      </w:r>
      <w:proofErr w:type="spellStart"/>
      <w:r w:rsidRPr="75FF7268">
        <w:rPr>
          <w:rFonts w:ascii="Calibri" w:eastAsia="Calibri" w:hAnsi="Calibri" w:cs="Calibri"/>
          <w:color w:val="000000" w:themeColor="text1"/>
          <w:lang w:val="is-IS"/>
        </w:rPr>
        <w:t>snertifundi</w:t>
      </w:r>
      <w:proofErr w:type="spellEnd"/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 með væru íbúar, skólar og ferðaþjónustan (fyrirtæki og áhugafélög saman). Skoða </w:t>
      </w:r>
      <w:r w:rsidR="657E4785" w:rsidRPr="75FF7268">
        <w:rPr>
          <w:rFonts w:ascii="Calibri" w:eastAsia="Calibri" w:hAnsi="Calibri" w:cs="Calibri"/>
          <w:color w:val="000000" w:themeColor="text1"/>
          <w:lang w:val="is-IS"/>
        </w:rPr>
        <w:t>að bjóða upp á fund á Snæfellsnes</w:t>
      </w:r>
      <w:r w:rsidR="00F63DF6">
        <w:rPr>
          <w:rFonts w:ascii="Calibri" w:eastAsia="Calibri" w:hAnsi="Calibri" w:cs="Calibri"/>
          <w:color w:val="000000" w:themeColor="text1"/>
          <w:lang w:val="is-IS"/>
        </w:rPr>
        <w:t>i</w:t>
      </w:r>
      <w:r w:rsidR="657E4785" w:rsidRPr="75FF7268">
        <w:rPr>
          <w:rFonts w:ascii="Calibri" w:eastAsia="Calibri" w:hAnsi="Calibri" w:cs="Calibri"/>
          <w:color w:val="000000" w:themeColor="text1"/>
          <w:lang w:val="is-IS"/>
        </w:rPr>
        <w:t xml:space="preserve"> og Reykjavík með ferðaþjónustuaðilum.</w:t>
      </w:r>
    </w:p>
    <w:p w14:paraId="70DA7AD3" w14:textId="740A946F" w:rsidR="657E4785" w:rsidRDefault="00F63DF6" w:rsidP="75FF7268">
      <w:pPr>
        <w:pStyle w:val="ListParagraph"/>
        <w:numPr>
          <w:ilvl w:val="0"/>
          <w:numId w:val="1"/>
        </w:numPr>
        <w:spacing w:after="40" w:line="240" w:lineRule="auto"/>
        <w:rPr>
          <w:color w:val="000000" w:themeColor="text1"/>
          <w:lang w:val="is-IS"/>
        </w:rPr>
      </w:pPr>
      <w:r>
        <w:rPr>
          <w:rFonts w:ascii="Calibri" w:eastAsia="Calibri" w:hAnsi="Calibri" w:cs="Calibri"/>
          <w:color w:val="000000" w:themeColor="text1"/>
          <w:lang w:val="is-IS"/>
        </w:rPr>
        <w:lastRenderedPageBreak/>
        <w:t>Rætt var um</w:t>
      </w:r>
      <w:r w:rsidR="657E4785" w:rsidRPr="75FF7268">
        <w:rPr>
          <w:rFonts w:ascii="Calibri" w:eastAsia="Calibri" w:hAnsi="Calibri" w:cs="Calibri"/>
          <w:color w:val="000000" w:themeColor="text1"/>
          <w:lang w:val="is-IS"/>
        </w:rPr>
        <w:t xml:space="preserve"> að halda íbúafund á Snæfellsnesi 24. október 2020. Rætt var um mismunandi leiðir til</w:t>
      </w:r>
      <w:r>
        <w:rPr>
          <w:rFonts w:ascii="Calibri" w:eastAsia="Calibri" w:hAnsi="Calibri" w:cs="Calibri"/>
          <w:color w:val="000000" w:themeColor="text1"/>
          <w:lang w:val="is-IS"/>
        </w:rPr>
        <w:t xml:space="preserve"> að</w:t>
      </w:r>
      <w:r w:rsidR="657E4785" w:rsidRPr="75FF7268">
        <w:rPr>
          <w:rFonts w:ascii="Calibri" w:eastAsia="Calibri" w:hAnsi="Calibri" w:cs="Calibri"/>
          <w:color w:val="000000" w:themeColor="text1"/>
          <w:lang w:val="is-IS"/>
        </w:rPr>
        <w:t xml:space="preserve"> virkja þát</w:t>
      </w:r>
      <w:r w:rsidR="2D4CB3AF" w:rsidRPr="75FF7268">
        <w:rPr>
          <w:rFonts w:ascii="Calibri" w:eastAsia="Calibri" w:hAnsi="Calibri" w:cs="Calibri"/>
          <w:color w:val="000000" w:themeColor="text1"/>
          <w:lang w:val="is-IS"/>
        </w:rPr>
        <w:t>t</w:t>
      </w:r>
      <w:r w:rsidR="657E4785" w:rsidRPr="75FF7268">
        <w:rPr>
          <w:rFonts w:ascii="Calibri" w:eastAsia="Calibri" w:hAnsi="Calibri" w:cs="Calibri"/>
          <w:color w:val="000000" w:themeColor="text1"/>
          <w:lang w:val="is-IS"/>
        </w:rPr>
        <w:t>töku heimamanna, einkum þeirra sem búa lengra frá</w:t>
      </w:r>
      <w:r w:rsidR="05ACCF80" w:rsidRPr="75FF7268">
        <w:rPr>
          <w:rFonts w:ascii="Calibri" w:eastAsia="Calibri" w:hAnsi="Calibri" w:cs="Calibri"/>
          <w:color w:val="000000" w:themeColor="text1"/>
          <w:lang w:val="is-IS"/>
        </w:rPr>
        <w:t>, og hvort hægt væri að tengja fundi</w:t>
      </w:r>
      <w:r>
        <w:rPr>
          <w:rFonts w:ascii="Calibri" w:eastAsia="Calibri" w:hAnsi="Calibri" w:cs="Calibri"/>
          <w:color w:val="000000" w:themeColor="text1"/>
          <w:lang w:val="is-IS"/>
        </w:rPr>
        <w:t>n</w:t>
      </w:r>
      <w:r w:rsidR="05ACCF80" w:rsidRPr="75FF7268">
        <w:rPr>
          <w:rFonts w:ascii="Calibri" w:eastAsia="Calibri" w:hAnsi="Calibri" w:cs="Calibri"/>
          <w:color w:val="000000" w:themeColor="text1"/>
          <w:lang w:val="is-IS"/>
        </w:rPr>
        <w:t>n öðrum viðburðum til að virkja sem flesta</w:t>
      </w:r>
      <w:r>
        <w:rPr>
          <w:rFonts w:ascii="Calibri" w:eastAsia="Calibri" w:hAnsi="Calibri" w:cs="Calibri"/>
          <w:color w:val="000000" w:themeColor="text1"/>
          <w:lang w:val="is-IS"/>
        </w:rPr>
        <w:t>.</w:t>
      </w:r>
      <w:r w:rsidR="15EC8E6C" w:rsidRPr="75FF7268">
        <w:rPr>
          <w:rFonts w:ascii="Calibri" w:eastAsia="Calibri" w:hAnsi="Calibri" w:cs="Calibri"/>
          <w:color w:val="000000" w:themeColor="text1"/>
          <w:lang w:val="is-IS"/>
        </w:rPr>
        <w:t xml:space="preserve"> </w:t>
      </w:r>
    </w:p>
    <w:p w14:paraId="496F76FB" w14:textId="1257F079" w:rsidR="377A0626" w:rsidRDefault="377A0626" w:rsidP="75FF7268">
      <w:pPr>
        <w:pStyle w:val="ListParagraph"/>
        <w:numPr>
          <w:ilvl w:val="0"/>
          <w:numId w:val="1"/>
        </w:numPr>
        <w:spacing w:after="40" w:line="240" w:lineRule="auto"/>
        <w:rPr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Skipuleggja þyrfti </w:t>
      </w:r>
      <w:r w:rsidR="6E85284E" w:rsidRPr="75FF7268">
        <w:rPr>
          <w:rFonts w:ascii="Calibri" w:eastAsia="Calibri" w:hAnsi="Calibri" w:cs="Calibri"/>
          <w:color w:val="000000" w:themeColor="text1"/>
          <w:lang w:val="is-IS"/>
        </w:rPr>
        <w:t>fundinn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 í kringum Covid19. Ekki vitað hvaða sóttvarnarráðstafanir verða í gildi. Skoða möguleika á að streyma fundinu</w:t>
      </w:r>
      <w:r w:rsidR="7360043F" w:rsidRPr="75FF7268">
        <w:rPr>
          <w:rFonts w:ascii="Calibri" w:eastAsia="Calibri" w:hAnsi="Calibri" w:cs="Calibri"/>
          <w:color w:val="000000" w:themeColor="text1"/>
          <w:lang w:val="is-IS"/>
        </w:rPr>
        <w:t>m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. Myndi gefa fleirum möguleika </w:t>
      </w:r>
      <w:r w:rsidR="733918C4" w:rsidRPr="75FF7268">
        <w:rPr>
          <w:rFonts w:ascii="Calibri" w:eastAsia="Calibri" w:hAnsi="Calibri" w:cs="Calibri"/>
          <w:color w:val="000000" w:themeColor="text1"/>
          <w:lang w:val="is-IS"/>
        </w:rPr>
        <w:t>á að taka þátt óháð sóttvarnarráðstöfunum og búsetu á nesinu. Gefa fólki tækifæri að senda inn athugasemdir og spurningar.</w:t>
      </w:r>
    </w:p>
    <w:p w14:paraId="517782D6" w14:textId="126D42D9" w:rsidR="733918C4" w:rsidRDefault="733918C4" w:rsidP="75FF7268">
      <w:pPr>
        <w:pStyle w:val="ListParagraph"/>
        <w:numPr>
          <w:ilvl w:val="0"/>
          <w:numId w:val="1"/>
        </w:numPr>
        <w:spacing w:after="40" w:line="240" w:lineRule="auto"/>
        <w:rPr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Rætt var um möguleika á að tengja íbúafund við stækkun þjóðgarðsins.</w:t>
      </w:r>
    </w:p>
    <w:p w14:paraId="0843074F" w14:textId="7EC69845" w:rsidR="733918C4" w:rsidRDefault="733918C4" w:rsidP="75FF7268">
      <w:pPr>
        <w:pStyle w:val="ListParagraph"/>
        <w:numPr>
          <w:ilvl w:val="0"/>
          <w:numId w:val="1"/>
        </w:numPr>
        <w:spacing w:after="40" w:line="240" w:lineRule="auto"/>
        <w:rPr>
          <w:rFonts w:eastAsiaTheme="minorEastAsia"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Varðandi röðun funda er stefnt að því að funda fyrst með íbúum og skólum til að fá sýn </w:t>
      </w:r>
      <w:r w:rsidR="7E883F62" w:rsidRPr="75FF7268">
        <w:rPr>
          <w:rFonts w:ascii="Calibri" w:eastAsia="Calibri" w:hAnsi="Calibri" w:cs="Calibri"/>
          <w:color w:val="000000" w:themeColor="text1"/>
          <w:lang w:val="is-IS"/>
        </w:rPr>
        <w:t>almennings</w:t>
      </w:r>
      <w:r w:rsidR="118CBAC4" w:rsidRPr="75FF7268">
        <w:rPr>
          <w:rFonts w:ascii="Calibri" w:eastAsia="Calibri" w:hAnsi="Calibri" w:cs="Calibri"/>
          <w:color w:val="000000" w:themeColor="text1"/>
          <w:lang w:val="is-IS"/>
        </w:rPr>
        <w:t xml:space="preserve"> og s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íðan </w:t>
      </w:r>
      <w:r w:rsidR="636D744A" w:rsidRPr="75FF7268">
        <w:rPr>
          <w:rFonts w:ascii="Calibri" w:eastAsia="Calibri" w:hAnsi="Calibri" w:cs="Calibri"/>
          <w:color w:val="000000" w:themeColor="text1"/>
          <w:lang w:val="is-IS"/>
        </w:rPr>
        <w:t xml:space="preserve">með 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>öðrum aðilum</w:t>
      </w:r>
      <w:r w:rsidR="164A0A18" w:rsidRPr="75FF7268">
        <w:rPr>
          <w:rFonts w:ascii="Calibri" w:eastAsia="Calibri" w:hAnsi="Calibri" w:cs="Calibri"/>
          <w:color w:val="000000" w:themeColor="text1"/>
          <w:lang w:val="is-IS"/>
        </w:rPr>
        <w:t xml:space="preserve"> eins og ferðaþjónustunni. </w:t>
      </w:r>
      <w:r w:rsidR="08AB2161" w:rsidRPr="75FF7268">
        <w:rPr>
          <w:rFonts w:ascii="Calibri" w:eastAsia="Calibri" w:hAnsi="Calibri" w:cs="Calibri"/>
          <w:color w:val="000000" w:themeColor="text1"/>
          <w:lang w:val="is-IS"/>
        </w:rPr>
        <w:t>Þ</w:t>
      </w:r>
      <w:r w:rsidR="164A0A18" w:rsidRPr="75FF7268">
        <w:rPr>
          <w:rFonts w:ascii="Calibri" w:eastAsia="Calibri" w:hAnsi="Calibri" w:cs="Calibri"/>
          <w:color w:val="000000" w:themeColor="text1"/>
          <w:lang w:val="is-IS"/>
        </w:rPr>
        <w:t>essir fundir þurfa að fara fram áður en vinna við 3</w:t>
      </w:r>
      <w:r w:rsidR="009D2BD3">
        <w:rPr>
          <w:rFonts w:ascii="Calibri" w:eastAsia="Calibri" w:hAnsi="Calibri" w:cs="Calibri"/>
          <w:color w:val="000000" w:themeColor="text1"/>
          <w:lang w:val="is-IS"/>
        </w:rPr>
        <w:t>.</w:t>
      </w:r>
      <w:r w:rsidR="164A0A18" w:rsidRPr="75FF7268">
        <w:rPr>
          <w:rFonts w:ascii="Calibri" w:eastAsia="Calibri" w:hAnsi="Calibri" w:cs="Calibri"/>
          <w:color w:val="000000" w:themeColor="text1"/>
          <w:lang w:val="is-IS"/>
        </w:rPr>
        <w:t xml:space="preserve"> kafla hefst.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 Fundir með viðbragðsaðilum og vísindamönnum g</w:t>
      </w:r>
      <w:r w:rsidR="0F43929A" w:rsidRPr="75FF7268">
        <w:rPr>
          <w:rFonts w:ascii="Calibri" w:eastAsia="Calibri" w:hAnsi="Calibri" w:cs="Calibri"/>
          <w:color w:val="000000" w:themeColor="text1"/>
          <w:lang w:val="is-IS"/>
        </w:rPr>
        <w:t>ætu farið fram óháð öðrum</w:t>
      </w:r>
      <w:r w:rsidR="7F683AC7" w:rsidRPr="75FF7268">
        <w:rPr>
          <w:rFonts w:ascii="Calibri" w:eastAsia="Calibri" w:hAnsi="Calibri" w:cs="Calibri"/>
          <w:color w:val="000000" w:themeColor="text1"/>
          <w:lang w:val="is-IS"/>
        </w:rPr>
        <w:t xml:space="preserve"> fundum</w:t>
      </w:r>
      <w:r w:rsidR="0F43929A" w:rsidRPr="75FF7268">
        <w:rPr>
          <w:rFonts w:ascii="Calibri" w:eastAsia="Calibri" w:hAnsi="Calibri" w:cs="Calibri"/>
          <w:color w:val="000000" w:themeColor="text1"/>
          <w:lang w:val="is-IS"/>
        </w:rPr>
        <w:t xml:space="preserve"> þar sem um sértækt efni er að ræða á þeim fund</w:t>
      </w:r>
      <w:r w:rsidR="3CC26A27" w:rsidRPr="75FF7268">
        <w:rPr>
          <w:rFonts w:ascii="Calibri" w:eastAsia="Calibri" w:hAnsi="Calibri" w:cs="Calibri"/>
          <w:color w:val="000000" w:themeColor="text1"/>
          <w:lang w:val="is-IS"/>
        </w:rPr>
        <w:t>um</w:t>
      </w:r>
      <w:r w:rsidR="0F43929A" w:rsidRPr="75FF7268">
        <w:rPr>
          <w:rFonts w:ascii="Calibri" w:eastAsia="Calibri" w:hAnsi="Calibri" w:cs="Calibri"/>
          <w:color w:val="000000" w:themeColor="text1"/>
          <w:lang w:val="is-IS"/>
        </w:rPr>
        <w:t>.</w:t>
      </w:r>
      <w:r w:rsidR="6F553EA5" w:rsidRPr="75FF7268">
        <w:rPr>
          <w:rFonts w:ascii="Calibri" w:eastAsia="Calibri" w:hAnsi="Calibri" w:cs="Calibri"/>
          <w:color w:val="000000" w:themeColor="text1"/>
          <w:lang w:val="is-IS"/>
        </w:rPr>
        <w:t xml:space="preserve"> Getur þess vegna farið fram eftir að vinna við 3</w:t>
      </w:r>
      <w:r w:rsidR="009D2BD3">
        <w:rPr>
          <w:rFonts w:ascii="Calibri" w:eastAsia="Calibri" w:hAnsi="Calibri" w:cs="Calibri"/>
          <w:color w:val="000000" w:themeColor="text1"/>
          <w:lang w:val="is-IS"/>
        </w:rPr>
        <w:t>.</w:t>
      </w:r>
      <w:r w:rsidR="6F553EA5" w:rsidRPr="75FF7268">
        <w:rPr>
          <w:rFonts w:ascii="Calibri" w:eastAsia="Calibri" w:hAnsi="Calibri" w:cs="Calibri"/>
          <w:color w:val="000000" w:themeColor="text1"/>
          <w:lang w:val="is-IS"/>
        </w:rPr>
        <w:t xml:space="preserve"> kaflann hefst.</w:t>
      </w:r>
    </w:p>
    <w:p w14:paraId="058D2B22" w14:textId="023D8A50" w:rsidR="3B5FA33B" w:rsidRPr="0097786E" w:rsidRDefault="3B5FA33B" w:rsidP="75FF7268">
      <w:pPr>
        <w:pStyle w:val="ListParagraph"/>
        <w:numPr>
          <w:ilvl w:val="0"/>
          <w:numId w:val="1"/>
        </w:numPr>
        <w:spacing w:after="40" w:line="240" w:lineRule="auto"/>
        <w:rPr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Rætt var lauslega um þann möguleika á að senda út </w:t>
      </w:r>
      <w:r w:rsidR="6F553EA5" w:rsidRPr="75FF7268">
        <w:rPr>
          <w:rFonts w:ascii="Calibri" w:eastAsia="Calibri" w:hAnsi="Calibri" w:cs="Calibri"/>
          <w:color w:val="000000" w:themeColor="text1"/>
          <w:lang w:val="is-IS"/>
        </w:rPr>
        <w:t>skoðana/viðhorfakannanir ef ekki reynist hægt að funda</w:t>
      </w:r>
      <w:r w:rsidR="323E2969" w:rsidRPr="75FF7268">
        <w:rPr>
          <w:rFonts w:ascii="Calibri" w:eastAsia="Calibri" w:hAnsi="Calibri" w:cs="Calibri"/>
          <w:color w:val="000000" w:themeColor="text1"/>
          <w:lang w:val="is-IS"/>
        </w:rPr>
        <w:t xml:space="preserve"> og fjármagn væri fyrir hendi.</w:t>
      </w:r>
    </w:p>
    <w:p w14:paraId="0DEFCAC0" w14:textId="22DFB98C" w:rsidR="0097786E" w:rsidRDefault="0097786E" w:rsidP="75FF7268">
      <w:pPr>
        <w:pStyle w:val="ListParagraph"/>
        <w:numPr>
          <w:ilvl w:val="0"/>
          <w:numId w:val="1"/>
        </w:numPr>
        <w:spacing w:after="40" w:line="240" w:lineRule="auto"/>
        <w:rPr>
          <w:color w:val="000000" w:themeColor="text1"/>
          <w:lang w:val="is-IS"/>
        </w:rPr>
      </w:pPr>
      <w:r>
        <w:rPr>
          <w:rFonts w:ascii="Calibri" w:eastAsia="Calibri" w:hAnsi="Calibri" w:cs="Calibri"/>
          <w:color w:val="000000" w:themeColor="text1"/>
          <w:lang w:val="is-IS"/>
        </w:rPr>
        <w:t xml:space="preserve">Kanna þarf hvaða </w:t>
      </w:r>
      <w:r w:rsidR="007110CC">
        <w:rPr>
          <w:rFonts w:ascii="Calibri" w:eastAsia="Calibri" w:hAnsi="Calibri" w:cs="Calibri"/>
          <w:color w:val="000000" w:themeColor="text1"/>
          <w:lang w:val="is-IS"/>
        </w:rPr>
        <w:t>fjármagn er fyrir hendi til að halda fundina.</w:t>
      </w:r>
    </w:p>
    <w:p w14:paraId="0DD5A6C7" w14:textId="3D6EC3DB" w:rsidR="75FF7268" w:rsidRDefault="75FF7268" w:rsidP="75FF7268">
      <w:pPr>
        <w:spacing w:after="40" w:line="240" w:lineRule="auto"/>
        <w:rPr>
          <w:rFonts w:ascii="Calibri" w:eastAsia="Calibri" w:hAnsi="Calibri" w:cs="Calibri"/>
          <w:color w:val="000000" w:themeColor="text1"/>
          <w:lang w:val="is-IS"/>
        </w:rPr>
      </w:pPr>
    </w:p>
    <w:p w14:paraId="7059338B" w14:textId="5EFACFDD" w:rsidR="0B4ECE7A" w:rsidRDefault="0B4ECE7A" w:rsidP="75FF7268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b/>
          <w:bCs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b/>
          <w:bCs/>
          <w:color w:val="000000" w:themeColor="text1"/>
          <w:lang w:val="is-IS"/>
        </w:rPr>
        <w:t>Staðan</w:t>
      </w:r>
    </w:p>
    <w:p w14:paraId="47A7E492" w14:textId="7B3A2F82" w:rsidR="0B4ECE7A" w:rsidRDefault="0B4ECE7A" w:rsidP="75FF7268">
      <w:pPr>
        <w:spacing w:line="240" w:lineRule="auto"/>
        <w:rPr>
          <w:rFonts w:ascii="Calibri" w:eastAsia="Calibri" w:hAnsi="Calibri" w:cs="Calibri"/>
          <w:color w:val="000000" w:themeColor="text1"/>
          <w:lang w:val="is-IS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Guðbjörg sýndi</w:t>
      </w:r>
      <w:r w:rsidR="7E9A7932" w:rsidRPr="75FF7268">
        <w:rPr>
          <w:rFonts w:ascii="Calibri" w:eastAsia="Calibri" w:hAnsi="Calibri" w:cs="Calibri"/>
          <w:color w:val="000000" w:themeColor="text1"/>
          <w:lang w:val="is-IS"/>
        </w:rPr>
        <w:t xml:space="preserve"> 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>drög að áætluninni sem hún er búin með</w:t>
      </w:r>
      <w:r w:rsidR="0097786E">
        <w:rPr>
          <w:rFonts w:ascii="Calibri" w:eastAsia="Calibri" w:hAnsi="Calibri" w:cs="Calibri"/>
          <w:color w:val="000000" w:themeColor="text1"/>
          <w:lang w:val="is-IS"/>
        </w:rPr>
        <w:t>, þ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>.e. 1</w:t>
      </w:r>
      <w:r w:rsidR="0097786E">
        <w:rPr>
          <w:rFonts w:ascii="Calibri" w:eastAsia="Calibri" w:hAnsi="Calibri" w:cs="Calibri"/>
          <w:color w:val="000000" w:themeColor="text1"/>
          <w:lang w:val="is-IS"/>
        </w:rPr>
        <w:t>.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 kafla og </w:t>
      </w:r>
      <w:r w:rsidR="6898F780" w:rsidRPr="75FF7268">
        <w:rPr>
          <w:rFonts w:ascii="Calibri" w:eastAsia="Calibri" w:hAnsi="Calibri" w:cs="Calibri"/>
          <w:color w:val="000000" w:themeColor="text1"/>
          <w:lang w:val="is-IS"/>
        </w:rPr>
        <w:t xml:space="preserve">er hún 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>byrjuð á 2</w:t>
      </w:r>
      <w:r w:rsidR="0097786E">
        <w:rPr>
          <w:rFonts w:ascii="Calibri" w:eastAsia="Calibri" w:hAnsi="Calibri" w:cs="Calibri"/>
          <w:color w:val="000000" w:themeColor="text1"/>
          <w:lang w:val="is-IS"/>
        </w:rPr>
        <w:t>.</w:t>
      </w:r>
      <w:r w:rsidRPr="75FF7268">
        <w:rPr>
          <w:rFonts w:ascii="Calibri" w:eastAsia="Calibri" w:hAnsi="Calibri" w:cs="Calibri"/>
          <w:color w:val="000000" w:themeColor="text1"/>
          <w:lang w:val="is-IS"/>
        </w:rPr>
        <w:t xml:space="preserve"> kafla. Þegar ný reglugerð tekur gildi þá þarf að breyta hluta af 1 kafla. Þetta er því ekki endanlegur texti.</w:t>
      </w:r>
    </w:p>
    <w:p w14:paraId="17400AD3" w14:textId="1A93792B" w:rsidR="0B4ECE7A" w:rsidRDefault="0B4ECE7A" w:rsidP="75FF726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5FF7268">
        <w:rPr>
          <w:rFonts w:ascii="Calibri" w:eastAsia="Calibri" w:hAnsi="Calibri" w:cs="Calibri"/>
          <w:color w:val="000000" w:themeColor="text1"/>
          <w:lang w:val="is-IS"/>
        </w:rPr>
        <w:t>Dagskrá lokið 14:25.</w:t>
      </w:r>
    </w:p>
    <w:p w14:paraId="40E5C711" w14:textId="74593323" w:rsidR="75FF7268" w:rsidRDefault="75FF7268" w:rsidP="75FF7268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7ADDEB83" w14:textId="4BC71811" w:rsidR="75FF7268" w:rsidRDefault="75FF7268" w:rsidP="75FF7268"/>
    <w:p w14:paraId="14AE343F" w14:textId="76D62641" w:rsidR="75FF7268" w:rsidRDefault="75FF7268" w:rsidP="75FF7268"/>
    <w:sectPr w:rsidR="75FF7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16B74"/>
    <w:multiLevelType w:val="hybridMultilevel"/>
    <w:tmpl w:val="1C58CDD8"/>
    <w:lvl w:ilvl="0" w:tplc="832EF516">
      <w:start w:val="1"/>
      <w:numFmt w:val="decimal"/>
      <w:lvlText w:val="%1."/>
      <w:lvlJc w:val="left"/>
      <w:pPr>
        <w:ind w:left="720" w:hanging="360"/>
      </w:pPr>
    </w:lvl>
    <w:lvl w:ilvl="1" w:tplc="D6C85ACE">
      <w:start w:val="1"/>
      <w:numFmt w:val="lowerLetter"/>
      <w:lvlText w:val="%2."/>
      <w:lvlJc w:val="left"/>
      <w:pPr>
        <w:ind w:left="1440" w:hanging="360"/>
      </w:pPr>
    </w:lvl>
    <w:lvl w:ilvl="2" w:tplc="1F320B0A">
      <w:start w:val="1"/>
      <w:numFmt w:val="lowerRoman"/>
      <w:lvlText w:val="%3."/>
      <w:lvlJc w:val="right"/>
      <w:pPr>
        <w:ind w:left="2160" w:hanging="180"/>
      </w:pPr>
    </w:lvl>
    <w:lvl w:ilvl="3" w:tplc="BC521E34">
      <w:start w:val="1"/>
      <w:numFmt w:val="decimal"/>
      <w:lvlText w:val="%4."/>
      <w:lvlJc w:val="left"/>
      <w:pPr>
        <w:ind w:left="2880" w:hanging="360"/>
      </w:pPr>
    </w:lvl>
    <w:lvl w:ilvl="4" w:tplc="390E2EC6">
      <w:start w:val="1"/>
      <w:numFmt w:val="lowerLetter"/>
      <w:lvlText w:val="%5."/>
      <w:lvlJc w:val="left"/>
      <w:pPr>
        <w:ind w:left="3600" w:hanging="360"/>
      </w:pPr>
    </w:lvl>
    <w:lvl w:ilvl="5" w:tplc="D5664FEA">
      <w:start w:val="1"/>
      <w:numFmt w:val="lowerRoman"/>
      <w:lvlText w:val="%6."/>
      <w:lvlJc w:val="right"/>
      <w:pPr>
        <w:ind w:left="4320" w:hanging="180"/>
      </w:pPr>
    </w:lvl>
    <w:lvl w:ilvl="6" w:tplc="52C242F4">
      <w:start w:val="1"/>
      <w:numFmt w:val="decimal"/>
      <w:lvlText w:val="%7."/>
      <w:lvlJc w:val="left"/>
      <w:pPr>
        <w:ind w:left="5040" w:hanging="360"/>
      </w:pPr>
    </w:lvl>
    <w:lvl w:ilvl="7" w:tplc="1968FE0C">
      <w:start w:val="1"/>
      <w:numFmt w:val="lowerLetter"/>
      <w:lvlText w:val="%8."/>
      <w:lvlJc w:val="left"/>
      <w:pPr>
        <w:ind w:left="5760" w:hanging="360"/>
      </w:pPr>
    </w:lvl>
    <w:lvl w:ilvl="8" w:tplc="D92277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232"/>
    <w:multiLevelType w:val="hybridMultilevel"/>
    <w:tmpl w:val="CCE4E9F4"/>
    <w:lvl w:ilvl="0" w:tplc="BF00F466">
      <w:start w:val="1"/>
      <w:numFmt w:val="decimal"/>
      <w:lvlText w:val="%1."/>
      <w:lvlJc w:val="left"/>
      <w:pPr>
        <w:ind w:left="720" w:hanging="360"/>
      </w:pPr>
    </w:lvl>
    <w:lvl w:ilvl="1" w:tplc="7004EB26">
      <w:start w:val="1"/>
      <w:numFmt w:val="lowerLetter"/>
      <w:lvlText w:val="%2."/>
      <w:lvlJc w:val="left"/>
      <w:pPr>
        <w:ind w:left="1440" w:hanging="360"/>
      </w:pPr>
    </w:lvl>
    <w:lvl w:ilvl="2" w:tplc="91C85070">
      <w:start w:val="1"/>
      <w:numFmt w:val="lowerRoman"/>
      <w:lvlText w:val="%3."/>
      <w:lvlJc w:val="right"/>
      <w:pPr>
        <w:ind w:left="2160" w:hanging="180"/>
      </w:pPr>
    </w:lvl>
    <w:lvl w:ilvl="3" w:tplc="4288EE3C">
      <w:start w:val="1"/>
      <w:numFmt w:val="decimal"/>
      <w:lvlText w:val="%4."/>
      <w:lvlJc w:val="left"/>
      <w:pPr>
        <w:ind w:left="2880" w:hanging="360"/>
      </w:pPr>
    </w:lvl>
    <w:lvl w:ilvl="4" w:tplc="14240FDA">
      <w:start w:val="1"/>
      <w:numFmt w:val="lowerLetter"/>
      <w:lvlText w:val="%5."/>
      <w:lvlJc w:val="left"/>
      <w:pPr>
        <w:ind w:left="3600" w:hanging="360"/>
      </w:pPr>
    </w:lvl>
    <w:lvl w:ilvl="5" w:tplc="80FEF8BC">
      <w:start w:val="1"/>
      <w:numFmt w:val="lowerRoman"/>
      <w:lvlText w:val="%6."/>
      <w:lvlJc w:val="right"/>
      <w:pPr>
        <w:ind w:left="4320" w:hanging="180"/>
      </w:pPr>
    </w:lvl>
    <w:lvl w:ilvl="6" w:tplc="FBB62CB8">
      <w:start w:val="1"/>
      <w:numFmt w:val="decimal"/>
      <w:lvlText w:val="%7."/>
      <w:lvlJc w:val="left"/>
      <w:pPr>
        <w:ind w:left="5040" w:hanging="360"/>
      </w:pPr>
    </w:lvl>
    <w:lvl w:ilvl="7" w:tplc="E3A4A644">
      <w:start w:val="1"/>
      <w:numFmt w:val="lowerLetter"/>
      <w:lvlText w:val="%8."/>
      <w:lvlJc w:val="left"/>
      <w:pPr>
        <w:ind w:left="5760" w:hanging="360"/>
      </w:pPr>
    </w:lvl>
    <w:lvl w:ilvl="8" w:tplc="F93AD5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86272"/>
    <w:multiLevelType w:val="hybridMultilevel"/>
    <w:tmpl w:val="0906933A"/>
    <w:lvl w:ilvl="0" w:tplc="B3BA7F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D08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6B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83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E9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CE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EF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AA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A9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21A5"/>
    <w:multiLevelType w:val="hybridMultilevel"/>
    <w:tmpl w:val="0480F94A"/>
    <w:lvl w:ilvl="0" w:tplc="1C9C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E3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C7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62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0D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0F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E7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01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A3BE1"/>
    <w:multiLevelType w:val="hybridMultilevel"/>
    <w:tmpl w:val="EF44906C"/>
    <w:lvl w:ilvl="0" w:tplc="18ACE5EC">
      <w:start w:val="1"/>
      <w:numFmt w:val="decimal"/>
      <w:lvlText w:val="%1."/>
      <w:lvlJc w:val="left"/>
      <w:pPr>
        <w:ind w:left="720" w:hanging="360"/>
      </w:pPr>
    </w:lvl>
    <w:lvl w:ilvl="1" w:tplc="0F72DD20">
      <w:start w:val="1"/>
      <w:numFmt w:val="lowerLetter"/>
      <w:lvlText w:val="%2."/>
      <w:lvlJc w:val="left"/>
      <w:pPr>
        <w:ind w:left="1440" w:hanging="360"/>
      </w:pPr>
    </w:lvl>
    <w:lvl w:ilvl="2" w:tplc="913E936A">
      <w:start w:val="1"/>
      <w:numFmt w:val="lowerRoman"/>
      <w:lvlText w:val="%3."/>
      <w:lvlJc w:val="right"/>
      <w:pPr>
        <w:ind w:left="2160" w:hanging="180"/>
      </w:pPr>
    </w:lvl>
    <w:lvl w:ilvl="3" w:tplc="C1E8944E">
      <w:start w:val="1"/>
      <w:numFmt w:val="decimal"/>
      <w:lvlText w:val="%4."/>
      <w:lvlJc w:val="left"/>
      <w:pPr>
        <w:ind w:left="2880" w:hanging="360"/>
      </w:pPr>
    </w:lvl>
    <w:lvl w:ilvl="4" w:tplc="013CA3B4">
      <w:start w:val="1"/>
      <w:numFmt w:val="lowerLetter"/>
      <w:lvlText w:val="%5."/>
      <w:lvlJc w:val="left"/>
      <w:pPr>
        <w:ind w:left="3600" w:hanging="360"/>
      </w:pPr>
    </w:lvl>
    <w:lvl w:ilvl="5" w:tplc="C6E8330A">
      <w:start w:val="1"/>
      <w:numFmt w:val="lowerRoman"/>
      <w:lvlText w:val="%6."/>
      <w:lvlJc w:val="right"/>
      <w:pPr>
        <w:ind w:left="4320" w:hanging="180"/>
      </w:pPr>
    </w:lvl>
    <w:lvl w:ilvl="6" w:tplc="90BCEAEE">
      <w:start w:val="1"/>
      <w:numFmt w:val="decimal"/>
      <w:lvlText w:val="%7."/>
      <w:lvlJc w:val="left"/>
      <w:pPr>
        <w:ind w:left="5040" w:hanging="360"/>
      </w:pPr>
    </w:lvl>
    <w:lvl w:ilvl="7" w:tplc="3DD0BB38">
      <w:start w:val="1"/>
      <w:numFmt w:val="lowerLetter"/>
      <w:lvlText w:val="%8."/>
      <w:lvlJc w:val="left"/>
      <w:pPr>
        <w:ind w:left="5760" w:hanging="360"/>
      </w:pPr>
    </w:lvl>
    <w:lvl w:ilvl="8" w:tplc="F48060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A06C7"/>
    <w:rsid w:val="001851AF"/>
    <w:rsid w:val="00316094"/>
    <w:rsid w:val="005A4BE1"/>
    <w:rsid w:val="007110CC"/>
    <w:rsid w:val="008E1312"/>
    <w:rsid w:val="0097786E"/>
    <w:rsid w:val="009D2BD3"/>
    <w:rsid w:val="00E0180B"/>
    <w:rsid w:val="00F63DF6"/>
    <w:rsid w:val="0194A317"/>
    <w:rsid w:val="021CD035"/>
    <w:rsid w:val="03DAF84C"/>
    <w:rsid w:val="04378725"/>
    <w:rsid w:val="05134D7F"/>
    <w:rsid w:val="052B983E"/>
    <w:rsid w:val="05ACCF80"/>
    <w:rsid w:val="05F11D6B"/>
    <w:rsid w:val="06ECB6FF"/>
    <w:rsid w:val="08AB2161"/>
    <w:rsid w:val="08EBC8CA"/>
    <w:rsid w:val="08FA06C7"/>
    <w:rsid w:val="0A87E00F"/>
    <w:rsid w:val="0A8EFF07"/>
    <w:rsid w:val="0A9626DA"/>
    <w:rsid w:val="0AEC9CB0"/>
    <w:rsid w:val="0AFCCF12"/>
    <w:rsid w:val="0B0CF382"/>
    <w:rsid w:val="0B4ECE7A"/>
    <w:rsid w:val="0B50F011"/>
    <w:rsid w:val="0BD050AF"/>
    <w:rsid w:val="0BF4478F"/>
    <w:rsid w:val="0C78F1FE"/>
    <w:rsid w:val="0D90B270"/>
    <w:rsid w:val="0D9F35D3"/>
    <w:rsid w:val="0E14FAE5"/>
    <w:rsid w:val="0E2943AB"/>
    <w:rsid w:val="0E2E0515"/>
    <w:rsid w:val="0E559ACE"/>
    <w:rsid w:val="0F43929A"/>
    <w:rsid w:val="0FAB44E6"/>
    <w:rsid w:val="1087AEFA"/>
    <w:rsid w:val="108D4670"/>
    <w:rsid w:val="111392FE"/>
    <w:rsid w:val="118CBAC4"/>
    <w:rsid w:val="11F3AFEC"/>
    <w:rsid w:val="1297428D"/>
    <w:rsid w:val="13F687C1"/>
    <w:rsid w:val="140F358A"/>
    <w:rsid w:val="1423C87F"/>
    <w:rsid w:val="1467E64A"/>
    <w:rsid w:val="147C6A3A"/>
    <w:rsid w:val="154E0AF4"/>
    <w:rsid w:val="15EC8E6C"/>
    <w:rsid w:val="164A0A18"/>
    <w:rsid w:val="17949568"/>
    <w:rsid w:val="18D4B7CF"/>
    <w:rsid w:val="18F8503F"/>
    <w:rsid w:val="191F10D4"/>
    <w:rsid w:val="198B2038"/>
    <w:rsid w:val="1A3F5899"/>
    <w:rsid w:val="1A6D8BAD"/>
    <w:rsid w:val="1A73BBB9"/>
    <w:rsid w:val="1AD4B537"/>
    <w:rsid w:val="1B94F3EC"/>
    <w:rsid w:val="1BAC1F2E"/>
    <w:rsid w:val="1D24D609"/>
    <w:rsid w:val="1D45EB16"/>
    <w:rsid w:val="1D592898"/>
    <w:rsid w:val="1DBA2F1D"/>
    <w:rsid w:val="1EB1B070"/>
    <w:rsid w:val="1FB4B8CA"/>
    <w:rsid w:val="1FDF4230"/>
    <w:rsid w:val="201C3082"/>
    <w:rsid w:val="20317F41"/>
    <w:rsid w:val="203293E9"/>
    <w:rsid w:val="20A8FA0D"/>
    <w:rsid w:val="219BCC9F"/>
    <w:rsid w:val="21C821BD"/>
    <w:rsid w:val="222EBED6"/>
    <w:rsid w:val="22F095D3"/>
    <w:rsid w:val="2362AEC3"/>
    <w:rsid w:val="24566FCF"/>
    <w:rsid w:val="250A5464"/>
    <w:rsid w:val="257188B3"/>
    <w:rsid w:val="26E20254"/>
    <w:rsid w:val="2742FDB7"/>
    <w:rsid w:val="27DC61B2"/>
    <w:rsid w:val="27EC4836"/>
    <w:rsid w:val="284EB16E"/>
    <w:rsid w:val="28999560"/>
    <w:rsid w:val="28ED2358"/>
    <w:rsid w:val="29F1737F"/>
    <w:rsid w:val="2A594790"/>
    <w:rsid w:val="2AD7722F"/>
    <w:rsid w:val="2B4FECFC"/>
    <w:rsid w:val="2B7521C1"/>
    <w:rsid w:val="2CB0FC86"/>
    <w:rsid w:val="2D198999"/>
    <w:rsid w:val="2D4CB3AF"/>
    <w:rsid w:val="2D54469B"/>
    <w:rsid w:val="2FCD8D42"/>
    <w:rsid w:val="3034F3B2"/>
    <w:rsid w:val="311C16A0"/>
    <w:rsid w:val="323E2969"/>
    <w:rsid w:val="32700D74"/>
    <w:rsid w:val="32705F06"/>
    <w:rsid w:val="32E99A72"/>
    <w:rsid w:val="34634868"/>
    <w:rsid w:val="35C4D45D"/>
    <w:rsid w:val="36BCC5D8"/>
    <w:rsid w:val="372971B4"/>
    <w:rsid w:val="375452C8"/>
    <w:rsid w:val="37603B92"/>
    <w:rsid w:val="377A0626"/>
    <w:rsid w:val="389162F9"/>
    <w:rsid w:val="38CFC9EE"/>
    <w:rsid w:val="3AB213B5"/>
    <w:rsid w:val="3B5FA33B"/>
    <w:rsid w:val="3B67A31E"/>
    <w:rsid w:val="3BAD369E"/>
    <w:rsid w:val="3BC16537"/>
    <w:rsid w:val="3CC26A27"/>
    <w:rsid w:val="3DDFF249"/>
    <w:rsid w:val="3E8B1D43"/>
    <w:rsid w:val="3EA0847B"/>
    <w:rsid w:val="3FE56CFE"/>
    <w:rsid w:val="402E5564"/>
    <w:rsid w:val="413BFBE6"/>
    <w:rsid w:val="419A8262"/>
    <w:rsid w:val="42DF6017"/>
    <w:rsid w:val="439B94A3"/>
    <w:rsid w:val="4423991B"/>
    <w:rsid w:val="44D80874"/>
    <w:rsid w:val="45805B2E"/>
    <w:rsid w:val="460F3CC5"/>
    <w:rsid w:val="464190F9"/>
    <w:rsid w:val="47086469"/>
    <w:rsid w:val="49D74519"/>
    <w:rsid w:val="49E22833"/>
    <w:rsid w:val="4B1B5422"/>
    <w:rsid w:val="4BC8BF77"/>
    <w:rsid w:val="4CB00566"/>
    <w:rsid w:val="4DFF357E"/>
    <w:rsid w:val="4EC055EA"/>
    <w:rsid w:val="4FB308D5"/>
    <w:rsid w:val="501850FA"/>
    <w:rsid w:val="50D40064"/>
    <w:rsid w:val="50ECF4ED"/>
    <w:rsid w:val="51611209"/>
    <w:rsid w:val="517ECB88"/>
    <w:rsid w:val="51C59B74"/>
    <w:rsid w:val="51CE404F"/>
    <w:rsid w:val="53E5E36F"/>
    <w:rsid w:val="53E5F1E1"/>
    <w:rsid w:val="53F3BBE0"/>
    <w:rsid w:val="558F31AF"/>
    <w:rsid w:val="55C9FCD8"/>
    <w:rsid w:val="55FA2DF0"/>
    <w:rsid w:val="563318C6"/>
    <w:rsid w:val="56A57AB3"/>
    <w:rsid w:val="56CA8120"/>
    <w:rsid w:val="5700EE50"/>
    <w:rsid w:val="574FDB08"/>
    <w:rsid w:val="57507E29"/>
    <w:rsid w:val="580895FF"/>
    <w:rsid w:val="59019D9A"/>
    <w:rsid w:val="59F7A187"/>
    <w:rsid w:val="5A74A39E"/>
    <w:rsid w:val="5B2A61A1"/>
    <w:rsid w:val="5B4643B3"/>
    <w:rsid w:val="5CEACA78"/>
    <w:rsid w:val="5E6F545D"/>
    <w:rsid w:val="5F4590C1"/>
    <w:rsid w:val="5FB4A2A2"/>
    <w:rsid w:val="6087722A"/>
    <w:rsid w:val="61687FBC"/>
    <w:rsid w:val="618CDCEE"/>
    <w:rsid w:val="62595163"/>
    <w:rsid w:val="636D744A"/>
    <w:rsid w:val="6372710B"/>
    <w:rsid w:val="645AFCB7"/>
    <w:rsid w:val="647EFD89"/>
    <w:rsid w:val="64D881C4"/>
    <w:rsid w:val="657E4785"/>
    <w:rsid w:val="659D5CAB"/>
    <w:rsid w:val="65BED1DA"/>
    <w:rsid w:val="663A463D"/>
    <w:rsid w:val="67712914"/>
    <w:rsid w:val="678A4B4A"/>
    <w:rsid w:val="682EFA3B"/>
    <w:rsid w:val="68650219"/>
    <w:rsid w:val="6898F780"/>
    <w:rsid w:val="6B0158C7"/>
    <w:rsid w:val="6BB6A7E2"/>
    <w:rsid w:val="6C09EE66"/>
    <w:rsid w:val="6C15AF7C"/>
    <w:rsid w:val="6C4BC201"/>
    <w:rsid w:val="6C4C13BA"/>
    <w:rsid w:val="6C915841"/>
    <w:rsid w:val="6CE5A75C"/>
    <w:rsid w:val="6D4AB717"/>
    <w:rsid w:val="6E6DAA5C"/>
    <w:rsid w:val="6E80595D"/>
    <w:rsid w:val="6E85284E"/>
    <w:rsid w:val="6E8AFA2A"/>
    <w:rsid w:val="6F06D175"/>
    <w:rsid w:val="6F553EA5"/>
    <w:rsid w:val="6FAB4D3B"/>
    <w:rsid w:val="6FDA0060"/>
    <w:rsid w:val="6FDD18D7"/>
    <w:rsid w:val="7088D0B1"/>
    <w:rsid w:val="720386BB"/>
    <w:rsid w:val="72B6BAB9"/>
    <w:rsid w:val="7325B896"/>
    <w:rsid w:val="733918C4"/>
    <w:rsid w:val="734B95F7"/>
    <w:rsid w:val="7360043F"/>
    <w:rsid w:val="73E89823"/>
    <w:rsid w:val="73F7EDED"/>
    <w:rsid w:val="7459D9C8"/>
    <w:rsid w:val="74CBEB8F"/>
    <w:rsid w:val="754ECFF2"/>
    <w:rsid w:val="7586BE3E"/>
    <w:rsid w:val="75FF7268"/>
    <w:rsid w:val="76F00243"/>
    <w:rsid w:val="7708B442"/>
    <w:rsid w:val="7723BBDE"/>
    <w:rsid w:val="77EEB5F4"/>
    <w:rsid w:val="78004935"/>
    <w:rsid w:val="7803B131"/>
    <w:rsid w:val="7809A41B"/>
    <w:rsid w:val="7827B6BD"/>
    <w:rsid w:val="78384C8B"/>
    <w:rsid w:val="7AABAAD8"/>
    <w:rsid w:val="7B59EB68"/>
    <w:rsid w:val="7BEF434A"/>
    <w:rsid w:val="7C4B5F2F"/>
    <w:rsid w:val="7C704BE6"/>
    <w:rsid w:val="7CD2A72C"/>
    <w:rsid w:val="7D57E4DD"/>
    <w:rsid w:val="7E4A0F80"/>
    <w:rsid w:val="7E883F62"/>
    <w:rsid w:val="7E9A7932"/>
    <w:rsid w:val="7F683AC7"/>
    <w:rsid w:val="7FCFA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06C7"/>
  <w15:chartTrackingRefBased/>
  <w15:docId w15:val="{811DC886-B1E3-417F-AD90-D8012AF9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1C2407-BBFB-485E-BE0E-8DA9C64783D4}"/>
</file>

<file path=customXml/itemProps2.xml><?xml version="1.0" encoding="utf-8"?>
<ds:datastoreItem xmlns:ds="http://schemas.openxmlformats.org/officeDocument/2006/customXml" ds:itemID="{B4617FE4-E449-4B1C-A7FF-435E967A7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137B3-519E-43C9-B083-ADE22B0DE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Vilhelmína Bragadóttir</dc:creator>
  <cp:keywords/>
  <dc:description/>
  <cp:lastModifiedBy>Guðbjörg Gunnarsdóttir</cp:lastModifiedBy>
  <cp:revision>9</cp:revision>
  <dcterms:created xsi:type="dcterms:W3CDTF">2020-09-10T12:32:00Z</dcterms:created>
  <dcterms:modified xsi:type="dcterms:W3CDTF">2020-10-21T23:07:00Z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